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CA989" w14:textId="3CB56DBC" w:rsidR="003047D7" w:rsidRPr="00801D45" w:rsidRDefault="00D50DEA" w:rsidP="00801D45">
      <w:pPr>
        <w:jc w:val="center"/>
        <w:rPr>
          <w:b/>
          <w:sz w:val="28"/>
          <w:szCs w:val="28"/>
          <w:u w:val="single"/>
        </w:rPr>
      </w:pPr>
      <w:r w:rsidRPr="00801D45">
        <w:rPr>
          <w:b/>
          <w:sz w:val="28"/>
          <w:szCs w:val="28"/>
          <w:u w:val="single"/>
        </w:rPr>
        <w:t>LEXIQUE</w:t>
      </w:r>
      <w:r w:rsidR="00330533" w:rsidRPr="00801D45">
        <w:rPr>
          <w:b/>
          <w:sz w:val="28"/>
          <w:szCs w:val="28"/>
          <w:u w:val="single"/>
        </w:rPr>
        <w:t xml:space="preserve"> 2</w:t>
      </w:r>
    </w:p>
    <w:p w14:paraId="7007E571" w14:textId="79FA1C81" w:rsidR="00330533" w:rsidRDefault="00330533">
      <w:pPr>
        <w:rPr>
          <w:sz w:val="28"/>
          <w:szCs w:val="28"/>
        </w:rPr>
      </w:pPr>
    </w:p>
    <w:p w14:paraId="0B2475D4" w14:textId="3D78FD36" w:rsidR="00330533" w:rsidRDefault="00330533">
      <w:pPr>
        <w:rPr>
          <w:sz w:val="28"/>
          <w:szCs w:val="28"/>
        </w:rPr>
      </w:pPr>
    </w:p>
    <w:p w14:paraId="5340E59C" w14:textId="7BB575C6" w:rsidR="00D50DEA" w:rsidRDefault="00D50DEA" w:rsidP="00D50DEA">
      <w:pPr>
        <w:rPr>
          <w:sz w:val="28"/>
          <w:szCs w:val="28"/>
        </w:rPr>
      </w:pPr>
      <w:r w:rsidRPr="00801D45">
        <w:rPr>
          <w:b/>
          <w:sz w:val="28"/>
          <w:szCs w:val="28"/>
        </w:rPr>
        <w:t>Distribution </w:t>
      </w:r>
      <w:r>
        <w:rPr>
          <w:sz w:val="28"/>
          <w:szCs w:val="28"/>
        </w:rPr>
        <w:t>: partage des treize cartes d’une main entre les quatre couleurs</w:t>
      </w:r>
      <w:r>
        <w:rPr>
          <w:sz w:val="28"/>
          <w:szCs w:val="28"/>
        </w:rPr>
        <w:t>.</w:t>
      </w:r>
    </w:p>
    <w:p w14:paraId="0FE5EEBA" w14:textId="03040CDF" w:rsidR="00D50DEA" w:rsidRDefault="001E257D" w:rsidP="00D50DEA">
      <w:pPr>
        <w:rPr>
          <w:sz w:val="28"/>
          <w:szCs w:val="28"/>
        </w:rPr>
      </w:pPr>
      <w:r w:rsidRPr="00801D45">
        <w:rPr>
          <w:b/>
          <w:sz w:val="28"/>
          <w:szCs w:val="28"/>
        </w:rPr>
        <w:t>Chicane</w:t>
      </w:r>
      <w:r>
        <w:rPr>
          <w:sz w:val="28"/>
          <w:szCs w:val="28"/>
        </w:rPr>
        <w:t> : aucune carte dans une couleur donnée</w:t>
      </w:r>
      <w:r w:rsidR="00D50DEA">
        <w:rPr>
          <w:sz w:val="28"/>
          <w:szCs w:val="28"/>
        </w:rPr>
        <w:t>.</w:t>
      </w:r>
      <w:r w:rsidR="00D50DEA" w:rsidRPr="00D50DEA">
        <w:rPr>
          <w:sz w:val="28"/>
          <w:szCs w:val="28"/>
        </w:rPr>
        <w:t xml:space="preserve"> </w:t>
      </w:r>
    </w:p>
    <w:p w14:paraId="22A89BB9" w14:textId="77777777" w:rsidR="00D50DEA" w:rsidRDefault="00D50DEA" w:rsidP="00D50DEA">
      <w:pPr>
        <w:rPr>
          <w:sz w:val="28"/>
          <w:szCs w:val="28"/>
        </w:rPr>
      </w:pPr>
      <w:r w:rsidRPr="00801D45">
        <w:rPr>
          <w:b/>
          <w:sz w:val="28"/>
          <w:szCs w:val="28"/>
        </w:rPr>
        <w:t>Singleton</w:t>
      </w:r>
      <w:r>
        <w:rPr>
          <w:sz w:val="28"/>
          <w:szCs w:val="28"/>
        </w:rPr>
        <w:t> : une seule carte dans une couleur donnée.</w:t>
      </w:r>
    </w:p>
    <w:p w14:paraId="523ADF30" w14:textId="55A0ABA6" w:rsidR="00D50DEA" w:rsidRDefault="00D50DEA" w:rsidP="00D50DEA">
      <w:pPr>
        <w:rPr>
          <w:sz w:val="28"/>
          <w:szCs w:val="28"/>
        </w:rPr>
      </w:pPr>
      <w:proofErr w:type="spellStart"/>
      <w:r w:rsidRPr="00801D45">
        <w:rPr>
          <w:b/>
          <w:sz w:val="28"/>
          <w:szCs w:val="28"/>
        </w:rPr>
        <w:t>Doubleton</w:t>
      </w:r>
      <w:proofErr w:type="spellEnd"/>
      <w:r>
        <w:rPr>
          <w:sz w:val="28"/>
          <w:szCs w:val="28"/>
        </w:rPr>
        <w:t> : deux cartes exactement dans une couleur donnée.</w:t>
      </w:r>
    </w:p>
    <w:p w14:paraId="34A34D0B" w14:textId="77777777" w:rsidR="00D50DEA" w:rsidRDefault="00D50DEA" w:rsidP="00D50DEA">
      <w:pPr>
        <w:rPr>
          <w:sz w:val="28"/>
          <w:szCs w:val="28"/>
        </w:rPr>
      </w:pPr>
      <w:r w:rsidRPr="00801D45">
        <w:rPr>
          <w:b/>
          <w:sz w:val="28"/>
          <w:szCs w:val="28"/>
        </w:rPr>
        <w:t>Main régulière</w:t>
      </w:r>
      <w:r>
        <w:rPr>
          <w:sz w:val="28"/>
          <w:szCs w:val="28"/>
        </w:rPr>
        <w:t> : main qui correspond aux distributions suivantes :</w:t>
      </w:r>
    </w:p>
    <w:p w14:paraId="77CF656D" w14:textId="77777777" w:rsidR="00D50DEA" w:rsidRDefault="00D50DEA" w:rsidP="00D50DE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4-3-3-3</w:t>
      </w:r>
    </w:p>
    <w:p w14:paraId="6A72FCE8" w14:textId="77777777" w:rsidR="00D50DEA" w:rsidRDefault="00D50DEA" w:rsidP="00D50DE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4-4-3-2</w:t>
      </w:r>
    </w:p>
    <w:p w14:paraId="585D494A" w14:textId="77777777" w:rsidR="00D50DEA" w:rsidRDefault="00D50DEA" w:rsidP="00D50DE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5-3-3-2</w:t>
      </w:r>
    </w:p>
    <w:p w14:paraId="3A34F4AA" w14:textId="77777777" w:rsidR="00D50DEA" w:rsidRDefault="00D50DEA" w:rsidP="00D50DEA">
      <w:pPr>
        <w:rPr>
          <w:sz w:val="28"/>
          <w:szCs w:val="28"/>
        </w:rPr>
      </w:pPr>
      <w:r w:rsidRPr="00801D45">
        <w:rPr>
          <w:b/>
          <w:sz w:val="28"/>
          <w:szCs w:val="28"/>
        </w:rPr>
        <w:t>Enchère</w:t>
      </w:r>
      <w:r w:rsidRPr="00D50DEA">
        <w:rPr>
          <w:sz w:val="28"/>
          <w:szCs w:val="28"/>
        </w:rPr>
        <w:t> : engagement à réaliser un certain nombre de levées.</w:t>
      </w:r>
    </w:p>
    <w:p w14:paraId="41437AFB" w14:textId="73078F3A" w:rsidR="00D50DEA" w:rsidRPr="001E257D" w:rsidRDefault="00D50DEA" w:rsidP="00D50DEA">
      <w:pPr>
        <w:rPr>
          <w:sz w:val="28"/>
          <w:szCs w:val="28"/>
        </w:rPr>
      </w:pPr>
      <w:r w:rsidRPr="00801D45">
        <w:rPr>
          <w:b/>
          <w:sz w:val="28"/>
          <w:szCs w:val="28"/>
        </w:rPr>
        <w:t>Ouvreur</w:t>
      </w:r>
      <w:r>
        <w:rPr>
          <w:sz w:val="28"/>
          <w:szCs w:val="28"/>
        </w:rPr>
        <w:t> : joueur qui fait la première enchère.</w:t>
      </w:r>
    </w:p>
    <w:p w14:paraId="7D3846F8" w14:textId="77777777" w:rsidR="00D50DEA" w:rsidRDefault="00D50DEA" w:rsidP="00D50DEA">
      <w:pPr>
        <w:rPr>
          <w:sz w:val="28"/>
          <w:szCs w:val="28"/>
        </w:rPr>
      </w:pPr>
      <w:r w:rsidRPr="00801D45">
        <w:rPr>
          <w:b/>
          <w:sz w:val="28"/>
          <w:szCs w:val="28"/>
        </w:rPr>
        <w:t>Répondant</w:t>
      </w:r>
      <w:r>
        <w:rPr>
          <w:sz w:val="28"/>
          <w:szCs w:val="28"/>
        </w:rPr>
        <w:t> : partenaire de l’ouvreur.</w:t>
      </w:r>
    </w:p>
    <w:p w14:paraId="6C686B84" w14:textId="77777777" w:rsidR="00801D45" w:rsidRDefault="00D50DEA" w:rsidP="00D50DEA">
      <w:pPr>
        <w:rPr>
          <w:sz w:val="28"/>
          <w:szCs w:val="28"/>
        </w:rPr>
      </w:pPr>
      <w:r w:rsidRPr="00801D45">
        <w:rPr>
          <w:b/>
          <w:sz w:val="28"/>
          <w:szCs w:val="28"/>
        </w:rPr>
        <w:t>Plancher</w:t>
      </w:r>
      <w:r>
        <w:rPr>
          <w:sz w:val="28"/>
          <w:szCs w:val="28"/>
        </w:rPr>
        <w:t> : contrat correspondant à la force maximale des deux jeux de l’ouvreur</w:t>
      </w:r>
    </w:p>
    <w:p w14:paraId="2D693229" w14:textId="1F56AE4F" w:rsidR="00D50DEA" w:rsidRDefault="00801D45" w:rsidP="00801D45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50DEA">
        <w:rPr>
          <w:sz w:val="28"/>
          <w:szCs w:val="28"/>
        </w:rPr>
        <w:t xml:space="preserve"> </w:t>
      </w:r>
      <w:proofErr w:type="gramStart"/>
      <w:r w:rsidR="00D50DEA">
        <w:rPr>
          <w:sz w:val="28"/>
          <w:szCs w:val="28"/>
        </w:rPr>
        <w:t>et</w:t>
      </w:r>
      <w:proofErr w:type="gramEnd"/>
      <w:r w:rsidR="00D50DEA">
        <w:rPr>
          <w:sz w:val="28"/>
          <w:szCs w:val="28"/>
        </w:rPr>
        <w:t xml:space="preserve"> de son partenaire.</w:t>
      </w:r>
    </w:p>
    <w:p w14:paraId="07A73A5A" w14:textId="77777777" w:rsidR="00801D45" w:rsidRDefault="00D50DEA" w:rsidP="00D50DEA">
      <w:pPr>
        <w:rPr>
          <w:sz w:val="28"/>
          <w:szCs w:val="28"/>
        </w:rPr>
      </w:pPr>
      <w:r w:rsidRPr="00801D45">
        <w:rPr>
          <w:b/>
          <w:sz w:val="28"/>
          <w:szCs w:val="28"/>
        </w:rPr>
        <w:t>Plafond</w:t>
      </w:r>
      <w:r>
        <w:rPr>
          <w:sz w:val="28"/>
          <w:szCs w:val="28"/>
        </w:rPr>
        <w:t> : contrat correspondant à la force maximale des deux jeux de l’ouvreur et</w:t>
      </w:r>
    </w:p>
    <w:p w14:paraId="5A405303" w14:textId="3F4FDCBD" w:rsidR="00D50DEA" w:rsidRDefault="00801D45" w:rsidP="00801D4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50DEA">
        <w:rPr>
          <w:sz w:val="28"/>
          <w:szCs w:val="28"/>
        </w:rPr>
        <w:t xml:space="preserve"> </w:t>
      </w:r>
      <w:proofErr w:type="gramStart"/>
      <w:r w:rsidR="00D50DEA">
        <w:rPr>
          <w:sz w:val="28"/>
          <w:szCs w:val="28"/>
        </w:rPr>
        <w:t>du</w:t>
      </w:r>
      <w:proofErr w:type="gramEnd"/>
      <w:r w:rsidR="00D50DEA">
        <w:rPr>
          <w:sz w:val="28"/>
          <w:szCs w:val="28"/>
        </w:rPr>
        <w:t xml:space="preserve"> répondant.</w:t>
      </w:r>
    </w:p>
    <w:p w14:paraId="742D394F" w14:textId="77777777" w:rsidR="00D50DEA" w:rsidRDefault="00D50DEA" w:rsidP="00D50DEA">
      <w:pPr>
        <w:rPr>
          <w:sz w:val="28"/>
          <w:szCs w:val="28"/>
        </w:rPr>
      </w:pPr>
      <w:r w:rsidRPr="00801D45">
        <w:rPr>
          <w:b/>
          <w:sz w:val="28"/>
          <w:szCs w:val="28"/>
        </w:rPr>
        <w:t>Manche</w:t>
      </w:r>
      <w:r>
        <w:rPr>
          <w:sz w:val="28"/>
          <w:szCs w:val="28"/>
        </w:rPr>
        <w:t> : neuf levées à Sans-Atout</w:t>
      </w:r>
    </w:p>
    <w:p w14:paraId="66F01ED2" w14:textId="77777777" w:rsidR="00801D45" w:rsidRDefault="001E257D">
      <w:pPr>
        <w:rPr>
          <w:sz w:val="28"/>
          <w:szCs w:val="28"/>
        </w:rPr>
      </w:pPr>
      <w:r w:rsidRPr="00801D45">
        <w:rPr>
          <w:b/>
          <w:sz w:val="28"/>
          <w:szCs w:val="28"/>
        </w:rPr>
        <w:t>Communication</w:t>
      </w:r>
      <w:r>
        <w:rPr>
          <w:sz w:val="28"/>
          <w:szCs w:val="28"/>
        </w:rPr>
        <w:t xml:space="preserve"> : ensemble de deux cartes permettant de passer d’une main à </w:t>
      </w:r>
    </w:p>
    <w:p w14:paraId="2C4FCB67" w14:textId="75D4272F" w:rsidR="001E257D" w:rsidRDefault="001E257D" w:rsidP="00801D45">
      <w:pPr>
        <w:ind w:left="1416"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l’autre</w:t>
      </w:r>
      <w:proofErr w:type="gramEnd"/>
      <w:r w:rsidR="00801D45">
        <w:rPr>
          <w:sz w:val="28"/>
          <w:szCs w:val="28"/>
        </w:rPr>
        <w:t>.</w:t>
      </w:r>
    </w:p>
    <w:p w14:paraId="0E68DD96" w14:textId="77777777" w:rsidR="00801D45" w:rsidRDefault="00801D45">
      <w:pPr>
        <w:rPr>
          <w:sz w:val="28"/>
          <w:szCs w:val="28"/>
        </w:rPr>
      </w:pPr>
      <w:r w:rsidRPr="00801D45">
        <w:rPr>
          <w:b/>
          <w:sz w:val="28"/>
          <w:szCs w:val="28"/>
        </w:rPr>
        <w:t>Blocage</w:t>
      </w:r>
      <w:r>
        <w:rPr>
          <w:sz w:val="28"/>
          <w:szCs w:val="28"/>
        </w:rPr>
        <w:t> : configuration de cartes d’une même couleur entre les deux mains d’un</w:t>
      </w:r>
    </w:p>
    <w:p w14:paraId="684D2068" w14:textId="1D223234" w:rsidR="00801D45" w:rsidRDefault="00801D45" w:rsidP="00801D45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camp</w:t>
      </w:r>
      <w:proofErr w:type="gramEnd"/>
      <w:r>
        <w:rPr>
          <w:sz w:val="28"/>
          <w:szCs w:val="28"/>
        </w:rPr>
        <w:t xml:space="preserve"> empêchant de passer d’une main à l’autre</w:t>
      </w:r>
      <w:r>
        <w:rPr>
          <w:sz w:val="28"/>
          <w:szCs w:val="28"/>
        </w:rPr>
        <w:t>.</w:t>
      </w:r>
    </w:p>
    <w:p w14:paraId="21D0F8C5" w14:textId="05FC92CC" w:rsidR="00D50DEA" w:rsidRDefault="00D50DEA" w:rsidP="001E257D">
      <w:pPr>
        <w:ind w:left="360"/>
        <w:rPr>
          <w:sz w:val="28"/>
          <w:szCs w:val="28"/>
        </w:rPr>
      </w:pPr>
    </w:p>
    <w:sectPr w:rsidR="00D50DE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7A0F03"/>
    <w:multiLevelType w:val="hybridMultilevel"/>
    <w:tmpl w:val="0E8C59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7D7"/>
    <w:rsid w:val="001C738E"/>
    <w:rsid w:val="001E257D"/>
    <w:rsid w:val="003047D7"/>
    <w:rsid w:val="00330533"/>
    <w:rsid w:val="00801D45"/>
    <w:rsid w:val="00D5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6AE75"/>
  <w15:chartTrackingRefBased/>
  <w15:docId w15:val="{9C705579-8B21-4763-8213-38E6720E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E2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cassan</dc:creator>
  <cp:keywords/>
  <dc:description/>
  <cp:lastModifiedBy>monique cassan</cp:lastModifiedBy>
  <cp:revision>3</cp:revision>
  <dcterms:created xsi:type="dcterms:W3CDTF">2019-04-24T09:35:00Z</dcterms:created>
  <dcterms:modified xsi:type="dcterms:W3CDTF">2019-04-25T09:41:00Z</dcterms:modified>
</cp:coreProperties>
</file>